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附：第十四届本科生学术科技论坛法学院分论坛获奖名单</w:t>
      </w:r>
    </w:p>
    <w:p>
      <w:pPr>
        <w:widowControl/>
        <w:spacing w:line="120" w:lineRule="auto"/>
        <w:rPr>
          <w:rFonts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一等奖（5名）</w:t>
      </w:r>
    </w:p>
    <w:p>
      <w:pPr>
        <w:widowControl/>
        <w:spacing w:line="12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《外卖垃圾围城的现状分析及治理研究（以南京市大学生群体为例）》</w:t>
      </w:r>
    </w:p>
    <w:p>
      <w:pPr>
        <w:widowControl/>
        <w:spacing w:line="12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作者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szCs w:val="21"/>
        </w:rPr>
        <w:t>社会1601刘翼 地下1602石紫彬、张海鑫 法学1602郑淑予</w:t>
      </w:r>
      <w:bookmarkStart w:id="0" w:name="_GoBack"/>
      <w:bookmarkEnd w:id="0"/>
    </w:p>
    <w:p>
      <w:pPr>
        <w:widowControl/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《大学生网购消费心理及行为的研究对网络创业的影响——以江苏地区为例》</w:t>
      </w:r>
    </w:p>
    <w:p>
      <w:pPr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作者：公管1602 申晴 金融1601朱笑雨、袁玮钰、周俊辰 焊接1601朱凯</w:t>
      </w:r>
      <w:r>
        <w:rPr>
          <w:rFonts w:ascii="楷体" w:hAnsi="楷体" w:eastAsia="楷体"/>
        </w:rPr>
        <w:t xml:space="preserve"> </w:t>
      </w:r>
    </w:p>
    <w:p>
      <w:pPr>
        <w:widowControl/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《行政许可与行政确认之辨析——基于政府权力清单视角》</w:t>
      </w:r>
    </w:p>
    <w:p>
      <w:pPr>
        <w:pStyle w:val="4"/>
        <w:spacing w:line="360" w:lineRule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作者：法学1601黄嘉怡 法学1602石梦 法学1603董强强、朱恒利</w:t>
      </w: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《农村图书馆资源利用状况调查及优化设想——以南京市周边农村地区为例》</w:t>
      </w:r>
    </w:p>
    <w:p>
      <w:pPr>
        <w:widowControl/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作者：</w:t>
      </w:r>
      <w:r>
        <w:rPr>
          <w:rFonts w:hint="eastAsia" w:asciiTheme="minorEastAsia" w:hAnsiTheme="minorEastAsia" w:eastAsiaTheme="minorEastAsia" w:cstheme="minorEastAsia"/>
          <w:szCs w:val="21"/>
        </w:rPr>
        <w:t>社会1502 谢怡然、朱慧敏</w:t>
      </w: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《工科大学生创新素养现状调查及提升策略研究——以南京六所高校为例》</w:t>
      </w:r>
    </w:p>
    <w:p>
      <w:pPr>
        <w:spacing w:line="360" w:lineRule="auto"/>
        <w:jc w:val="left"/>
        <w:rPr>
          <w:rFonts w:ascii="楷体" w:hAnsi="楷体" w:eastAsia="楷体" w:cs="楷体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作者：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行管1601高秀平、耿聪、蒋姝</w:t>
      </w: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二等奖</w:t>
      </w:r>
      <w:r>
        <w:rPr>
          <w:rFonts w:hint="eastAsia" w:ascii="仿宋_GB2312" w:hAnsi="仿宋_GB2312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（7名）</w:t>
      </w: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《残疾人日常生活区友好环境建设——以盲道建设为例》</w:t>
      </w:r>
    </w:p>
    <w:p>
      <w:pPr>
        <w:pStyle w:val="4"/>
        <w:spacing w:line="360" w:lineRule="auto"/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 w:cstheme="minorEastAsia"/>
        </w:rPr>
        <w:t>作者：社会1602郑怡洁、谢遥英、季清、罗林 行管1502李进萍</w:t>
      </w: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《城市退休人群再就业法律研究及实践》</w:t>
      </w:r>
    </w:p>
    <w:p>
      <w:pPr>
        <w:pStyle w:val="4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作者：法学1601张睿佳 法学1603范天一</w:t>
      </w:r>
    </w:p>
    <w:p>
      <w:pPr>
        <w:widowControl/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《“互联网+审判”影响下庭审模式的多角度调查探究和相关的完善建议》</w:t>
      </w:r>
    </w:p>
    <w:p>
      <w:pPr>
        <w:pStyle w:val="4"/>
        <w:spacing w:line="360" w:lineRule="auto"/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 w:cstheme="minorEastAsia"/>
        </w:rPr>
        <w:t>作者：法学1602吕玉函、栗一帆 行管1601高秀平</w:t>
      </w:r>
      <w:r>
        <w:rPr>
          <w:rFonts w:hint="eastAsia" w:ascii="楷体" w:hAnsi="楷体" w:eastAsia="楷体"/>
        </w:rPr>
        <w:t xml:space="preserve"> </w:t>
      </w:r>
    </w:p>
    <w:p>
      <w:pPr>
        <w:widowControl/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《新时代青年爱国主义精神的内涵、表征与弘扬——基于长三角高校青年的调查研究》</w:t>
      </w:r>
    </w:p>
    <w:p>
      <w:pPr>
        <w:pStyle w:val="4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作者：公管1602 孙婷、施宜欣、石嘉仪、徐立洋、赵亮</w:t>
      </w: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《线上知识付费的风险及法律规制——以值乎为例》</w:t>
      </w:r>
    </w:p>
    <w:p>
      <w:pPr>
        <w:pStyle w:val="4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作者：法学1601赵倩、周峰樱 法学1502朱晶晶 法学1502李祺彦 法学1502姜佳红 </w:t>
      </w:r>
    </w:p>
    <w:p>
      <w:pPr>
        <w:widowControl/>
        <w:spacing w:line="36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《一带一路”背景下改进和完善中国国际商事仲裁中仲裁员回避问题探析—以中国大陆（南京 北京 上海 深圳）为例》</w:t>
      </w:r>
    </w:p>
    <w:p>
      <w:pPr>
        <w:pStyle w:val="4"/>
        <w:spacing w:line="360" w:lineRule="auto"/>
        <w:rPr>
          <w:rFonts w:ascii="楷体" w:hAnsi="楷体" w:eastAsia="楷体"/>
        </w:rPr>
      </w:pPr>
      <w:r>
        <w:rPr>
          <w:rFonts w:hint="eastAsia" w:asciiTheme="minorEastAsia" w:hAnsiTheme="minorEastAsia" w:eastAsiaTheme="minorEastAsia" w:cstheme="minorEastAsia"/>
        </w:rPr>
        <w:t>作者：法学1601邓雅琪 法学1602高洁仪</w:t>
      </w:r>
    </w:p>
    <w:p>
      <w:pPr>
        <w:widowControl/>
        <w:spacing w:line="360" w:lineRule="auto"/>
        <w:rPr>
          <w:rFonts w:ascii="楷体" w:hAnsi="楷体" w:eastAsia="楷体" w:cs="楷体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《在“新公共管理”的视角下对辅警制度的认识与思考》</w:t>
      </w:r>
    </w:p>
    <w:p>
      <w:pPr>
        <w:pStyle w:val="4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作者：法学1603戴路远、文琴 法学1602胡雯茜</w:t>
      </w:r>
    </w:p>
    <w:p>
      <w:pPr>
        <w:rPr>
          <w:rFonts w:ascii="仿宋" w:hAnsi="仿宋" w:eastAsia="仿宋"/>
          <w:color w:val="000000"/>
          <w:kern w:val="0"/>
          <w:sz w:val="24"/>
        </w:rPr>
      </w:pPr>
    </w:p>
    <w:p>
      <w:pPr>
        <w:spacing w:line="360" w:lineRule="auto"/>
        <w:rPr>
          <w:rFonts w:ascii="仿宋" w:hAnsi="仿宋" w:eastAsia="仿宋"/>
          <w:color w:val="00000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三等奖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（10名）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《农村社区的情感治理研究》</w:t>
      </w:r>
    </w:p>
    <w:p>
      <w:pPr>
        <w:spacing w:line="360" w:lineRule="auto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作者：社会1702张春宝</w:t>
      </w:r>
    </w:p>
    <w:p>
      <w:pPr>
        <w:spacing w:line="360" w:lineRule="auto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《大数据下政府环境信息共享法律问题研究》</w:t>
      </w:r>
    </w:p>
    <w:p>
      <w:pPr>
        <w:spacing w:line="360" w:lineRule="auto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作者：法学1603 卞文竹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《互联网+对大学生求职观的影响》</w:t>
      </w:r>
    </w:p>
    <w:p>
      <w:pPr>
        <w:pStyle w:val="4"/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作者：法学1702王宇峰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《丰巢智能快递高校市场需求度研究报告——以南京高校为研究对象》</w:t>
      </w:r>
    </w:p>
    <w:p>
      <w:pPr>
        <w:spacing w:line="360" w:lineRule="auto"/>
        <w:jc w:val="left"/>
        <w:rPr>
          <w:rFonts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作者：法学1603周晓雷、周秀娟 行管1601范佳华、高洁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《论行政自由裁量权的具体运用及其防范》</w:t>
      </w:r>
    </w:p>
    <w:p>
      <w:pPr>
        <w:pStyle w:val="4"/>
        <w:spacing w:line="360" w:lineRule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作者：法学1603陈雪、王洁、王佳铭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《农地“三权分置”与农民土地情感的流变研究》</w:t>
      </w:r>
    </w:p>
    <w:p>
      <w:pPr>
        <w:widowControl/>
        <w:spacing w:line="360" w:lineRule="auto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Cs w:val="21"/>
        </w:rPr>
        <w:t>作者：社会1702张晓敏、陈伶俐、代雨夕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《高校第二课堂与南京区域文化互动研究》</w:t>
      </w:r>
    </w:p>
    <w:p>
      <w:pPr>
        <w:pStyle w:val="4"/>
        <w:spacing w:line="360" w:lineRule="auto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作者：法学1701岑沁文、陈晓宇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《新市民子女社区关怀陪伴教育》</w:t>
      </w:r>
    </w:p>
    <w:p>
      <w:pPr>
        <w:spacing w:line="360" w:lineRule="auto"/>
        <w:rPr>
          <w:rFonts w:ascii="楷体" w:hAnsi="楷体" w:eastAsia="楷体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作者：法学1701陆皖笛 社工1702沙文成、涂昕晟 会计1703孙禾恬</w:t>
      </w:r>
    </w:p>
    <w:p>
      <w:pPr>
        <w:widowControl/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《自媒体时代政府公信力问题思考——以“雷洋事件”为例》</w:t>
      </w:r>
    </w:p>
    <w:p>
      <w:pPr>
        <w:spacing w:line="360" w:lineRule="auto"/>
        <w:rPr>
          <w:rFonts w:ascii="楷体" w:hAnsi="楷体" w:eastAsia="楷体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作者：法学1603朱恒利</w:t>
      </w:r>
    </w:p>
    <w:p>
      <w:pPr>
        <w:spacing w:line="360" w:lineRule="auto"/>
        <w:rPr>
          <w:rFonts w:asciiTheme="majorEastAsia" w:hAnsiTheme="majorEastAsia" w:eastAsiaTheme="majorEastAsia" w:cs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</w:rPr>
        <w:t>《经济全球化背景下仲裁主体资格的界定——中国国际商事仲裁发展的新瓶颈》</w:t>
      </w:r>
    </w:p>
    <w:p>
      <w:pPr>
        <w:spacing w:line="360" w:lineRule="auto"/>
        <w:rPr>
          <w:rFonts w:ascii="楷体" w:hAnsi="楷体" w:eastAsia="楷体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</w:rPr>
        <w:t>作者：法学1603程倩倩、陈雪、戴路远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2632"/>
    <w:rsid w:val="51EA26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2018-10-22T09:04:00Z</dcterms:created>
  <dc:creator>宋宇杰</dc:creator>
  <cp:lastModifiedBy>宋宇杰</cp:lastModifiedBy>
  <dcterms:modified xsi:type="dcterms:W3CDTF">2018-10-22T09:04:56Z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